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461C21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425561</wp:posOffset>
            </wp:positionH>
            <wp:positionV relativeFrom="paragraph">
              <wp:posOffset>-8255</wp:posOffset>
            </wp:positionV>
            <wp:extent cx="8931275" cy="5451475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545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461C21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Дармодехина 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Культура в новом формате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3D6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Дармодехина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BB7005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002A0">
        <w:rPr>
          <w:rFonts w:ascii="Times New Roman" w:hAnsi="Times New Roman" w:cs="Times New Roman"/>
          <w:b/>
          <w:sz w:val="28"/>
          <w:szCs w:val="28"/>
        </w:rPr>
        <w:t>ию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="001002A0">
        <w:rPr>
          <w:rFonts w:ascii="Times New Roman" w:hAnsi="Times New Roman" w:cs="Times New Roman"/>
          <w:b/>
          <w:sz w:val="28"/>
          <w:szCs w:val="28"/>
        </w:rPr>
        <w:t>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BB7005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461C21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B31"/>
    <w:rsid w:val="003F6A3D"/>
    <w:rsid w:val="004148F4"/>
    <w:rsid w:val="00441A22"/>
    <w:rsid w:val="00461C21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1DFE0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76</cp:revision>
  <dcterms:created xsi:type="dcterms:W3CDTF">2017-10-06T05:52:00Z</dcterms:created>
  <dcterms:modified xsi:type="dcterms:W3CDTF">2020-07-02T06:16:00Z</dcterms:modified>
</cp:coreProperties>
</file>